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28FE" w14:textId="77777777" w:rsidR="003C2C09" w:rsidRDefault="00210AB8">
      <w:pPr>
        <w:pStyle w:val="Heading1"/>
        <w:spacing w:before="79"/>
        <w:ind w:left="2476" w:right="2410"/>
        <w:jc w:val="center"/>
      </w:pPr>
      <w:r>
        <w:t>POLİTUS</w:t>
      </w:r>
    </w:p>
    <w:p w14:paraId="1C72442F" w14:textId="77777777" w:rsidR="003C2C09" w:rsidRDefault="003C2C09">
      <w:pPr>
        <w:pStyle w:val="BodyText"/>
        <w:spacing w:before="4"/>
        <w:rPr>
          <w:b/>
          <w:sz w:val="31"/>
        </w:rPr>
      </w:pPr>
    </w:p>
    <w:p w14:paraId="66AE837B" w14:textId="77777777" w:rsidR="003C2C09" w:rsidRDefault="00663EAA">
      <w:pPr>
        <w:ind w:left="2476" w:right="2417"/>
        <w:jc w:val="center"/>
        <w:rPr>
          <w:b/>
          <w:sz w:val="20"/>
        </w:rPr>
      </w:pPr>
      <w:r>
        <w:rPr>
          <w:b/>
          <w:sz w:val="20"/>
        </w:rPr>
        <w:t>İnternet Sitesi Çerez Politikası ve Aydınlatma Metni</w:t>
      </w:r>
    </w:p>
    <w:p w14:paraId="4FF6FFAB" w14:textId="77777777" w:rsidR="003C2C09" w:rsidRDefault="003C2C09">
      <w:pPr>
        <w:pStyle w:val="BodyText"/>
        <w:spacing w:before="4"/>
        <w:rPr>
          <w:b/>
          <w:sz w:val="31"/>
        </w:rPr>
      </w:pPr>
    </w:p>
    <w:p w14:paraId="51BB11DF" w14:textId="77777777" w:rsidR="003C2C09" w:rsidRDefault="00663EAA">
      <w:pPr>
        <w:pStyle w:val="BodyText"/>
        <w:ind w:left="218" w:right="150"/>
        <w:jc w:val="both"/>
      </w:pPr>
      <w:r>
        <w:t>Bu İnternet Sitesi Çerez Politikası ve Aydınlatma Metni (“</w:t>
      </w:r>
      <w:r>
        <w:rPr>
          <w:b/>
        </w:rPr>
        <w:t>aydınlatma metni</w:t>
      </w:r>
      <w:r>
        <w:t>”) veri sorumlusu sıfatıyla</w:t>
      </w:r>
      <w:r w:rsidR="00210AB8">
        <w:t xml:space="preserve"> </w:t>
      </w:r>
      <w:proofErr w:type="spellStart"/>
      <w:r w:rsidR="00210AB8" w:rsidRPr="00210AB8">
        <w:t>Politus</w:t>
      </w:r>
      <w:proofErr w:type="spellEnd"/>
      <w:r w:rsidR="00210AB8" w:rsidRPr="00210AB8">
        <w:t xml:space="preserve"> </w:t>
      </w:r>
      <w:proofErr w:type="spellStart"/>
      <w:r w:rsidR="00210AB8" w:rsidRPr="00210AB8">
        <w:t>Analytics</w:t>
      </w:r>
      <w:proofErr w:type="spellEnd"/>
      <w:r w:rsidR="00210AB8" w:rsidRPr="00210AB8">
        <w:t xml:space="preserve"> Araştırma Danışmanlık Anonim Şirketi</w:t>
      </w:r>
      <w:r w:rsidR="00210AB8">
        <w:t xml:space="preserve"> </w:t>
      </w:r>
      <w:r>
        <w:rPr>
          <w:b/>
        </w:rPr>
        <w:t>(“</w:t>
      </w:r>
      <w:r w:rsidR="00210AB8">
        <w:rPr>
          <w:b/>
        </w:rPr>
        <w:t>POLİTUS</w:t>
      </w:r>
      <w:r>
        <w:rPr>
          <w:b/>
        </w:rPr>
        <w:t xml:space="preserve">”) </w:t>
      </w:r>
      <w:r w:rsidR="00210AB8">
        <w:t xml:space="preserve">tarafından hazırlanmıştır. </w:t>
      </w:r>
      <w:proofErr w:type="spellStart"/>
      <w:r w:rsidR="00210AB8">
        <w:t>Politus’a</w:t>
      </w:r>
      <w:proofErr w:type="spellEnd"/>
      <w:r w:rsidR="00210AB8">
        <w:t xml:space="preserve"> </w:t>
      </w:r>
      <w:r>
        <w:t xml:space="preserve">ait </w:t>
      </w:r>
      <w:r w:rsidR="00210AB8" w:rsidRPr="00210AB8">
        <w:t xml:space="preserve">https://politusanalytics.com/ </w:t>
      </w:r>
      <w:r>
        <w:t>internet sitesini (“</w:t>
      </w:r>
      <w:r>
        <w:rPr>
          <w:b/>
        </w:rPr>
        <w:t>internet sitesi</w:t>
      </w:r>
      <w:r>
        <w:t>”) ziyaretiniz sırasında internet sitesi üzerinden otomatik olarak işlenecek kişisel verileriniz hakkında 6698 sayılı Kişisel Verilerin Korunması Kanunu’na (“</w:t>
      </w:r>
      <w:r>
        <w:rPr>
          <w:b/>
        </w:rPr>
        <w:t>Kanun</w:t>
      </w:r>
      <w:r>
        <w:t>”) ve ilgili mevzuata uygun bir biçimde ilgili kişi olarak sizleri bilgilendirmek amacı ile hazırlanmıştır. İşbu metinde sitemizdeki çerezlerin kullanımına ilişkin açıklamalar ve bu çerezleri nasıl kontrol edebileceğinize ilişkin bilgiler bulunmaktadır.</w:t>
      </w:r>
    </w:p>
    <w:p w14:paraId="10A96E2F" w14:textId="77777777" w:rsidR="003C2C09" w:rsidRDefault="003C2C09">
      <w:pPr>
        <w:pStyle w:val="BodyText"/>
      </w:pPr>
    </w:p>
    <w:p w14:paraId="4EF4B034" w14:textId="77777777" w:rsidR="003C2C09" w:rsidRDefault="00663EAA">
      <w:pPr>
        <w:pStyle w:val="BodyText"/>
        <w:ind w:left="218" w:right="147"/>
        <w:jc w:val="both"/>
      </w:pPr>
      <w:r>
        <w:t xml:space="preserve">İnternet sitesindeki zorunlu çerezler ve performans çerezleri yoluyla </w:t>
      </w:r>
      <w:r w:rsidR="00210AB8">
        <w:t>POLİTUS</w:t>
      </w:r>
      <w:r>
        <w:t xml:space="preserve"> tarafından işlenen kişisel verileriniz, internet sitemizden en verimli şekilde faydalanabilmeniz ve kullanıcı deneyiminizi geliştirebilmek amaçlarıyla Kanunun 5’inci maddesinin 2. fıkrasının f bendinde yer alan </w:t>
      </w:r>
      <w:r>
        <w:rPr>
          <w:i/>
        </w:rPr>
        <w:t xml:space="preserve">“İlgili kişinin temel hak ve özgürlüklerine zarar vermemek kaydıyla, veri sorumlusunun meşru menfaatleri için veri işlenmesinin zorunlu olması” </w:t>
      </w:r>
      <w:r>
        <w:t xml:space="preserve">hukuki sebebine dayanarak işlenmektedir. </w:t>
      </w:r>
    </w:p>
    <w:p w14:paraId="1C189E66" w14:textId="77777777" w:rsidR="003C2C09" w:rsidRDefault="003C2C09">
      <w:pPr>
        <w:pStyle w:val="BodyText"/>
      </w:pPr>
    </w:p>
    <w:p w14:paraId="77816AEB" w14:textId="77777777" w:rsidR="003C2C09" w:rsidRDefault="00663EAA">
      <w:pPr>
        <w:pStyle w:val="Heading1"/>
        <w:spacing w:before="1"/>
      </w:pPr>
      <w:bookmarkStart w:id="0" w:name="Çerez_Nedir_ve_Neden_Kullanılmaktadır?"/>
      <w:bookmarkEnd w:id="0"/>
      <w:r>
        <w:t>Çerez Nedir ve Neden Kullanılmaktadır?</w:t>
      </w:r>
    </w:p>
    <w:p w14:paraId="3AEFBE98" w14:textId="77777777" w:rsidR="003C2C09" w:rsidRDefault="003C2C09">
      <w:pPr>
        <w:pStyle w:val="BodyText"/>
        <w:spacing w:before="11"/>
        <w:rPr>
          <w:b/>
          <w:sz w:val="19"/>
        </w:rPr>
      </w:pPr>
    </w:p>
    <w:p w14:paraId="1A6FA590" w14:textId="77777777" w:rsidR="003C2C09" w:rsidRDefault="00663EAA">
      <w:pPr>
        <w:pStyle w:val="BodyText"/>
        <w:ind w:left="218" w:right="160"/>
        <w:jc w:val="both"/>
      </w:pPr>
      <w:r>
        <w:t>Çerezler, internet sitesini ziyaret ettiniz sırasında tarayıcılar aracılığıyla cihazınıza veya ağ sunucusuna depolanan küçük metin dosyalarıdır.</w:t>
      </w:r>
    </w:p>
    <w:p w14:paraId="482F3EB5" w14:textId="77777777" w:rsidR="003C2C09" w:rsidRDefault="003C2C09">
      <w:pPr>
        <w:pStyle w:val="BodyText"/>
      </w:pPr>
    </w:p>
    <w:p w14:paraId="578584D6" w14:textId="77777777" w:rsidR="003C2C09" w:rsidRDefault="00663EAA">
      <w:pPr>
        <w:pStyle w:val="Heading1"/>
      </w:pPr>
      <w:bookmarkStart w:id="1" w:name="Kullanılan_Çerezler_Nelerdir?"/>
      <w:bookmarkEnd w:id="1"/>
      <w:r>
        <w:t>Kullanılan Çerezler Nelerdir?</w:t>
      </w:r>
    </w:p>
    <w:p w14:paraId="3845F2D7" w14:textId="77777777" w:rsidR="003C2C09" w:rsidRDefault="003C2C09">
      <w:pPr>
        <w:pStyle w:val="BodyText"/>
        <w:spacing w:before="11"/>
        <w:rPr>
          <w:b/>
          <w:sz w:val="19"/>
        </w:rPr>
      </w:pPr>
    </w:p>
    <w:p w14:paraId="6E81E790" w14:textId="47268A33" w:rsidR="003C2C09" w:rsidRDefault="00663EAA">
      <w:pPr>
        <w:pStyle w:val="BodyText"/>
        <w:ind w:left="218"/>
        <w:jc w:val="both"/>
      </w:pPr>
      <w:r>
        <w:t xml:space="preserve">İnternet sitesi içerisinde </w:t>
      </w:r>
      <w:r w:rsidR="001C2CF2">
        <w:t>zorunlu ve performans</w:t>
      </w:r>
      <w:r>
        <w:rPr>
          <w:b/>
        </w:rPr>
        <w:t xml:space="preserve"> </w:t>
      </w:r>
      <w:r>
        <w:t>çerezleri kullanılmaktadır.</w:t>
      </w:r>
    </w:p>
    <w:p w14:paraId="089D67C4" w14:textId="77777777" w:rsidR="003C2C09" w:rsidRDefault="003C2C09">
      <w:pPr>
        <w:pStyle w:val="BodyText"/>
        <w:spacing w:before="11"/>
        <w:rPr>
          <w:sz w:val="19"/>
        </w:rPr>
      </w:pPr>
    </w:p>
    <w:p w14:paraId="19A285C6" w14:textId="77777777" w:rsidR="003C2C09" w:rsidRDefault="00663EAA">
      <w:pPr>
        <w:pStyle w:val="Heading1"/>
      </w:pPr>
      <w:bookmarkStart w:id="2" w:name="Hangi_Çerezler_Hangi_Amaçlarla_Kullanılm"/>
      <w:bookmarkEnd w:id="2"/>
      <w:r>
        <w:t>Hangi Çerezler Hangi Amaçlarla Kullanılmaktadır?</w:t>
      </w:r>
    </w:p>
    <w:p w14:paraId="0AF2BFEB" w14:textId="77777777" w:rsidR="003C2C09" w:rsidRDefault="003C2C09">
      <w:pPr>
        <w:pStyle w:val="BodyText"/>
        <w:rPr>
          <w:b/>
        </w:rPr>
      </w:pPr>
    </w:p>
    <w:p w14:paraId="1DB95CAF" w14:textId="77777777" w:rsidR="003C2C09" w:rsidRDefault="003C2C09">
      <w:pPr>
        <w:pStyle w:val="BodyText"/>
        <w:spacing w:before="3"/>
        <w:rPr>
          <w:b/>
          <w:sz w:val="18"/>
        </w:rPr>
      </w:pPr>
    </w:p>
    <w:tbl>
      <w:tblPr>
        <w:tblStyle w:val="TableNormal1"/>
        <w:tblW w:w="0" w:type="auto"/>
        <w:tblInd w:w="121"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1E0" w:firstRow="1" w:lastRow="1" w:firstColumn="1" w:lastColumn="1" w:noHBand="0" w:noVBand="0"/>
      </w:tblPr>
      <w:tblGrid>
        <w:gridCol w:w="1720"/>
        <w:gridCol w:w="2181"/>
        <w:gridCol w:w="5260"/>
      </w:tblGrid>
      <w:tr w:rsidR="003C2C09" w14:paraId="12F89ECB" w14:textId="77777777" w:rsidTr="001C2CF2">
        <w:trPr>
          <w:trHeight w:val="439"/>
        </w:trPr>
        <w:tc>
          <w:tcPr>
            <w:tcW w:w="1720" w:type="dxa"/>
          </w:tcPr>
          <w:p w14:paraId="6B2575E5" w14:textId="77777777" w:rsidR="003C2C09" w:rsidRDefault="00663EAA">
            <w:pPr>
              <w:pStyle w:val="TableParagraph"/>
              <w:spacing w:before="120"/>
              <w:ind w:left="118"/>
              <w:rPr>
                <w:b/>
                <w:sz w:val="20"/>
              </w:rPr>
            </w:pPr>
            <w:r>
              <w:rPr>
                <w:b/>
                <w:sz w:val="20"/>
              </w:rPr>
              <w:t>ÇEREZ</w:t>
            </w:r>
          </w:p>
        </w:tc>
        <w:tc>
          <w:tcPr>
            <w:tcW w:w="2181" w:type="dxa"/>
          </w:tcPr>
          <w:p w14:paraId="1728C79B" w14:textId="77777777" w:rsidR="003C2C09" w:rsidRDefault="00663EAA">
            <w:pPr>
              <w:pStyle w:val="TableParagraph"/>
              <w:spacing w:before="120"/>
              <w:ind w:left="107"/>
              <w:rPr>
                <w:b/>
                <w:sz w:val="20"/>
              </w:rPr>
            </w:pPr>
            <w:r>
              <w:rPr>
                <w:b/>
                <w:sz w:val="20"/>
              </w:rPr>
              <w:t>İSİM</w:t>
            </w:r>
          </w:p>
        </w:tc>
        <w:tc>
          <w:tcPr>
            <w:tcW w:w="5260" w:type="dxa"/>
          </w:tcPr>
          <w:p w14:paraId="127E5110" w14:textId="77777777" w:rsidR="003C2C09" w:rsidRDefault="00663EAA">
            <w:pPr>
              <w:pStyle w:val="TableParagraph"/>
              <w:spacing w:before="120"/>
              <w:rPr>
                <w:b/>
                <w:sz w:val="20"/>
              </w:rPr>
            </w:pPr>
            <w:r>
              <w:rPr>
                <w:b/>
                <w:sz w:val="20"/>
              </w:rPr>
              <w:t>AÇIKLAMA, SÜRE ve TERCİHLER</w:t>
            </w:r>
          </w:p>
        </w:tc>
      </w:tr>
      <w:tr w:rsidR="003C2C09" w14:paraId="70F4D0C5" w14:textId="77777777" w:rsidTr="001C2CF2">
        <w:trPr>
          <w:trHeight w:val="880"/>
        </w:trPr>
        <w:tc>
          <w:tcPr>
            <w:tcW w:w="1720" w:type="dxa"/>
            <w:tcBorders>
              <w:bottom w:val="single" w:sz="4" w:space="0" w:color="auto"/>
            </w:tcBorders>
          </w:tcPr>
          <w:p w14:paraId="66F08C43" w14:textId="77777777" w:rsidR="003C2C09" w:rsidRDefault="00663EAA">
            <w:pPr>
              <w:pStyle w:val="TableParagraph"/>
              <w:spacing w:before="115"/>
              <w:ind w:left="118"/>
              <w:rPr>
                <w:b/>
                <w:sz w:val="20"/>
              </w:rPr>
            </w:pPr>
            <w:r>
              <w:rPr>
                <w:b/>
                <w:sz w:val="20"/>
              </w:rPr>
              <w:t>Zorunlu çerez</w:t>
            </w:r>
          </w:p>
        </w:tc>
        <w:tc>
          <w:tcPr>
            <w:tcW w:w="2181" w:type="dxa"/>
            <w:tcBorders>
              <w:bottom w:val="single" w:sz="4" w:space="0" w:color="auto"/>
            </w:tcBorders>
            <w:shd w:val="clear" w:color="auto" w:fill="auto"/>
          </w:tcPr>
          <w:p w14:paraId="3541E139" w14:textId="04ED7F49" w:rsidR="003C2C09" w:rsidRPr="001C2CF2" w:rsidRDefault="001C2CF2">
            <w:pPr>
              <w:pStyle w:val="TableParagraph"/>
              <w:spacing w:before="115"/>
              <w:ind w:left="107"/>
              <w:rPr>
                <w:b/>
                <w:sz w:val="20"/>
              </w:rPr>
            </w:pPr>
            <w:r w:rsidRPr="001C2CF2">
              <w:rPr>
                <w:rFonts w:ascii="Open Sans" w:hAnsi="Open Sans" w:cs="Open Sans"/>
                <w:color w:val="091A3D"/>
                <w:sz w:val="20"/>
                <w:szCs w:val="20"/>
                <w:shd w:val="clear" w:color="auto" w:fill="F2F7FF"/>
              </w:rPr>
              <w:t>PHPSESSID</w:t>
            </w:r>
          </w:p>
        </w:tc>
        <w:tc>
          <w:tcPr>
            <w:tcW w:w="5260" w:type="dxa"/>
            <w:tcBorders>
              <w:bottom w:val="single" w:sz="4" w:space="0" w:color="auto"/>
            </w:tcBorders>
          </w:tcPr>
          <w:p w14:paraId="3B6A1D5A" w14:textId="5328F159" w:rsidR="003C2C09" w:rsidRDefault="001C2CF2">
            <w:pPr>
              <w:pStyle w:val="TableParagraph"/>
              <w:spacing w:before="5"/>
              <w:rPr>
                <w:sz w:val="20"/>
              </w:rPr>
            </w:pPr>
            <w:r w:rsidRPr="001C2CF2">
              <w:rPr>
                <w:sz w:val="20"/>
              </w:rPr>
              <w:t>PHP dilini temel alan uygulamalar tarafından oluşturulan çerez. Bu, kullanıcı oturumu değişkenlerini korumak için kullanılan genel amaçlı bir tanımlayıcıdır. Normalde rastgele oluşturulmuş bir sayıdır, nasıl kullanıldığı siteye özel olabilir, ancak bunun iyi bir örneği, bir kullanıcının sayfalar arasında oturum açma durumunu korumaktır.</w:t>
            </w:r>
            <w:r>
              <w:rPr>
                <w:sz w:val="20"/>
              </w:rPr>
              <w:t xml:space="preserve"> </w:t>
            </w:r>
          </w:p>
        </w:tc>
      </w:tr>
      <w:tr w:rsidR="003C2C09" w14:paraId="40527A9D" w14:textId="77777777" w:rsidTr="001C2CF2">
        <w:trPr>
          <w:trHeight w:val="899"/>
        </w:trPr>
        <w:tc>
          <w:tcPr>
            <w:tcW w:w="1720" w:type="dxa"/>
            <w:tcBorders>
              <w:top w:val="single" w:sz="4" w:space="0" w:color="auto"/>
              <w:left w:val="single" w:sz="4" w:space="0" w:color="auto"/>
              <w:bottom w:val="single" w:sz="4" w:space="0" w:color="auto"/>
              <w:right w:val="single" w:sz="4" w:space="0" w:color="auto"/>
            </w:tcBorders>
          </w:tcPr>
          <w:p w14:paraId="7AFA15EA" w14:textId="19913D50" w:rsidR="003C2C09" w:rsidRDefault="001C2CF2">
            <w:pPr>
              <w:pStyle w:val="TableParagraph"/>
              <w:spacing w:before="115"/>
              <w:ind w:left="118"/>
              <w:rPr>
                <w:b/>
                <w:sz w:val="20"/>
              </w:rPr>
            </w:pPr>
            <w:r>
              <w:rPr>
                <w:b/>
                <w:sz w:val="20"/>
              </w:rPr>
              <w:t xml:space="preserve">Performans </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6727B80D" w14:textId="27A78F5C" w:rsidR="003C2C09" w:rsidRPr="001C2CF2" w:rsidRDefault="001C2CF2">
            <w:pPr>
              <w:pStyle w:val="TableParagraph"/>
              <w:spacing w:before="115"/>
              <w:ind w:left="107"/>
              <w:rPr>
                <w:b/>
                <w:sz w:val="20"/>
              </w:rPr>
            </w:pPr>
            <w:proofErr w:type="gramStart"/>
            <w:r w:rsidRPr="001C2CF2">
              <w:rPr>
                <w:rFonts w:ascii="Open Sans" w:hAnsi="Open Sans" w:cs="Open Sans"/>
                <w:color w:val="091A3D"/>
                <w:sz w:val="20"/>
                <w:szCs w:val="20"/>
                <w:shd w:val="clear" w:color="auto" w:fill="F2F7FF"/>
              </w:rPr>
              <w:t>tk</w:t>
            </w:r>
            <w:proofErr w:type="gramEnd"/>
            <w:r w:rsidRPr="001C2CF2">
              <w:rPr>
                <w:rFonts w:ascii="Open Sans" w:hAnsi="Open Sans" w:cs="Open Sans"/>
                <w:color w:val="091A3D"/>
                <w:sz w:val="20"/>
                <w:szCs w:val="20"/>
                <w:shd w:val="clear" w:color="auto" w:fill="F2F7FF"/>
              </w:rPr>
              <w:t>_r3d</w:t>
            </w:r>
          </w:p>
        </w:tc>
        <w:tc>
          <w:tcPr>
            <w:tcW w:w="5260" w:type="dxa"/>
            <w:tcBorders>
              <w:top w:val="single" w:sz="4" w:space="0" w:color="auto"/>
              <w:left w:val="single" w:sz="4" w:space="0" w:color="auto"/>
              <w:bottom w:val="single" w:sz="4" w:space="0" w:color="auto"/>
              <w:right w:val="single" w:sz="4" w:space="0" w:color="auto"/>
            </w:tcBorders>
          </w:tcPr>
          <w:p w14:paraId="79CCC946" w14:textId="26F39F9D" w:rsidR="003C2C09" w:rsidRDefault="001C2CF2">
            <w:pPr>
              <w:pStyle w:val="TableParagraph"/>
              <w:rPr>
                <w:sz w:val="20"/>
              </w:rPr>
            </w:pPr>
            <w:r w:rsidRPr="001C2CF2">
              <w:rPr>
                <w:sz w:val="20"/>
              </w:rPr>
              <w:t xml:space="preserve">Çerez </w:t>
            </w:r>
            <w:proofErr w:type="spellStart"/>
            <w:r w:rsidRPr="001C2CF2">
              <w:rPr>
                <w:sz w:val="20"/>
              </w:rPr>
              <w:t>JetPack</w:t>
            </w:r>
            <w:proofErr w:type="spellEnd"/>
            <w:r w:rsidRPr="001C2CF2">
              <w:rPr>
                <w:sz w:val="20"/>
              </w:rPr>
              <w:t xml:space="preserve"> tarafından yüklenir. Kullanıcı deneyimini iyileştirmek amacıyla kullanıcı etkinliklerine ilişkin dahili ölçümler için kullanılır</w:t>
            </w:r>
            <w:r>
              <w:rPr>
                <w:sz w:val="20"/>
              </w:rPr>
              <w:t>.</w:t>
            </w:r>
          </w:p>
        </w:tc>
      </w:tr>
      <w:tr w:rsidR="001C2CF2" w14:paraId="507F6772" w14:textId="77777777" w:rsidTr="001C2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99"/>
        </w:trPr>
        <w:tc>
          <w:tcPr>
            <w:tcW w:w="1720" w:type="dxa"/>
            <w:tcBorders>
              <w:top w:val="single" w:sz="4" w:space="0" w:color="auto"/>
              <w:left w:val="single" w:sz="4" w:space="0" w:color="auto"/>
              <w:bottom w:val="single" w:sz="4" w:space="0" w:color="auto"/>
              <w:right w:val="single" w:sz="4" w:space="0" w:color="auto"/>
            </w:tcBorders>
          </w:tcPr>
          <w:p w14:paraId="23C7EB79" w14:textId="77777777" w:rsidR="001C2CF2" w:rsidRDefault="001C2CF2" w:rsidP="007C0FDD">
            <w:pPr>
              <w:pStyle w:val="TableParagraph"/>
              <w:spacing w:before="115"/>
              <w:ind w:left="118"/>
              <w:rPr>
                <w:b/>
                <w:sz w:val="20"/>
              </w:rPr>
            </w:pPr>
            <w:r>
              <w:rPr>
                <w:b/>
                <w:sz w:val="20"/>
              </w:rPr>
              <w:t xml:space="preserve">Performans </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47A14F8F" w14:textId="00F9A2B9" w:rsidR="001C2CF2" w:rsidRPr="001C2CF2" w:rsidRDefault="001C2CF2" w:rsidP="007C0FDD">
            <w:pPr>
              <w:pStyle w:val="TableParagraph"/>
              <w:spacing w:before="115"/>
              <w:ind w:left="107"/>
              <w:rPr>
                <w:b/>
                <w:sz w:val="20"/>
              </w:rPr>
            </w:pPr>
            <w:proofErr w:type="spellStart"/>
            <w:proofErr w:type="gramStart"/>
            <w:r w:rsidRPr="001C2CF2">
              <w:rPr>
                <w:rFonts w:ascii="Open Sans" w:hAnsi="Open Sans" w:cs="Open Sans"/>
                <w:color w:val="091A3D"/>
                <w:sz w:val="20"/>
                <w:szCs w:val="20"/>
                <w:shd w:val="clear" w:color="auto" w:fill="F2F7FF"/>
              </w:rPr>
              <w:t>tk</w:t>
            </w:r>
            <w:proofErr w:type="gramEnd"/>
            <w:r w:rsidRPr="001C2CF2">
              <w:rPr>
                <w:rFonts w:ascii="Open Sans" w:hAnsi="Open Sans" w:cs="Open Sans"/>
                <w:color w:val="091A3D"/>
                <w:sz w:val="20"/>
                <w:szCs w:val="20"/>
                <w:shd w:val="clear" w:color="auto" w:fill="F2F7FF"/>
              </w:rPr>
              <w:t>_lr</w:t>
            </w:r>
            <w:proofErr w:type="spellEnd"/>
          </w:p>
        </w:tc>
        <w:tc>
          <w:tcPr>
            <w:tcW w:w="5260" w:type="dxa"/>
            <w:tcBorders>
              <w:top w:val="single" w:sz="4" w:space="0" w:color="auto"/>
              <w:left w:val="single" w:sz="4" w:space="0" w:color="auto"/>
              <w:bottom w:val="single" w:sz="4" w:space="0" w:color="auto"/>
              <w:right w:val="single" w:sz="4" w:space="0" w:color="auto"/>
            </w:tcBorders>
          </w:tcPr>
          <w:p w14:paraId="1275E92F" w14:textId="1EB87F2D" w:rsidR="001C2CF2" w:rsidRDefault="001C2CF2" w:rsidP="007C0FDD">
            <w:pPr>
              <w:pStyle w:val="TableParagraph"/>
              <w:rPr>
                <w:sz w:val="20"/>
              </w:rPr>
            </w:pPr>
            <w:r w:rsidRPr="001C2CF2">
              <w:rPr>
                <w:sz w:val="20"/>
              </w:rPr>
              <w:t>Kullanıcı deneyimini iyileştirmek için kullanılan, kullanıcı etkinliğine ilişkin dahili ölçümlerin toplanması</w:t>
            </w:r>
            <w:r>
              <w:rPr>
                <w:sz w:val="20"/>
              </w:rPr>
              <w:t>.</w:t>
            </w:r>
          </w:p>
        </w:tc>
      </w:tr>
      <w:tr w:rsidR="001C2CF2" w14:paraId="622E0EFF" w14:textId="77777777" w:rsidTr="001C2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99"/>
        </w:trPr>
        <w:tc>
          <w:tcPr>
            <w:tcW w:w="1720" w:type="dxa"/>
            <w:tcBorders>
              <w:top w:val="single" w:sz="4" w:space="0" w:color="auto"/>
              <w:left w:val="single" w:sz="4" w:space="0" w:color="auto"/>
              <w:bottom w:val="single" w:sz="4" w:space="0" w:color="auto"/>
              <w:right w:val="single" w:sz="4" w:space="0" w:color="auto"/>
            </w:tcBorders>
          </w:tcPr>
          <w:p w14:paraId="42B0632B" w14:textId="77777777" w:rsidR="001C2CF2" w:rsidRDefault="001C2CF2" w:rsidP="007C0FDD">
            <w:pPr>
              <w:pStyle w:val="TableParagraph"/>
              <w:spacing w:before="115"/>
              <w:ind w:left="118"/>
              <w:rPr>
                <w:b/>
                <w:sz w:val="20"/>
              </w:rPr>
            </w:pPr>
            <w:r>
              <w:rPr>
                <w:b/>
                <w:sz w:val="20"/>
              </w:rPr>
              <w:t xml:space="preserve">Performans </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03D951E6" w14:textId="247B5870" w:rsidR="001C2CF2" w:rsidRPr="001C2CF2" w:rsidRDefault="001C2CF2" w:rsidP="007C0FDD">
            <w:pPr>
              <w:pStyle w:val="TableParagraph"/>
              <w:spacing w:before="115"/>
              <w:ind w:left="107"/>
              <w:rPr>
                <w:b/>
                <w:sz w:val="20"/>
              </w:rPr>
            </w:pPr>
            <w:proofErr w:type="spellStart"/>
            <w:proofErr w:type="gramStart"/>
            <w:r w:rsidRPr="001C2CF2">
              <w:rPr>
                <w:rFonts w:ascii="Open Sans" w:hAnsi="Open Sans" w:cs="Open Sans"/>
                <w:color w:val="091A3D"/>
                <w:sz w:val="20"/>
                <w:szCs w:val="20"/>
                <w:shd w:val="clear" w:color="auto" w:fill="F2F7FF"/>
              </w:rPr>
              <w:t>tk</w:t>
            </w:r>
            <w:proofErr w:type="gramEnd"/>
            <w:r w:rsidRPr="001C2CF2">
              <w:rPr>
                <w:rFonts w:ascii="Open Sans" w:hAnsi="Open Sans" w:cs="Open Sans"/>
                <w:color w:val="091A3D"/>
                <w:sz w:val="20"/>
                <w:szCs w:val="20"/>
                <w:shd w:val="clear" w:color="auto" w:fill="F2F7FF"/>
              </w:rPr>
              <w:t>_or</w:t>
            </w:r>
            <w:proofErr w:type="spellEnd"/>
          </w:p>
        </w:tc>
        <w:tc>
          <w:tcPr>
            <w:tcW w:w="5260" w:type="dxa"/>
            <w:tcBorders>
              <w:top w:val="single" w:sz="4" w:space="0" w:color="auto"/>
              <w:left w:val="single" w:sz="4" w:space="0" w:color="auto"/>
              <w:bottom w:val="single" w:sz="4" w:space="0" w:color="auto"/>
              <w:right w:val="single" w:sz="4" w:space="0" w:color="auto"/>
            </w:tcBorders>
          </w:tcPr>
          <w:p w14:paraId="43279FE6" w14:textId="5027B786" w:rsidR="001C2CF2" w:rsidRDefault="001C2CF2" w:rsidP="007C0FDD">
            <w:pPr>
              <w:pStyle w:val="TableParagraph"/>
              <w:rPr>
                <w:sz w:val="20"/>
              </w:rPr>
            </w:pPr>
            <w:r w:rsidRPr="001C2CF2">
              <w:rPr>
                <w:sz w:val="20"/>
              </w:rPr>
              <w:t xml:space="preserve">Bu çerez, </w:t>
            </w:r>
            <w:proofErr w:type="spellStart"/>
            <w:r w:rsidRPr="001C2CF2">
              <w:rPr>
                <w:sz w:val="20"/>
              </w:rPr>
              <w:t>WooCommerce</w:t>
            </w:r>
            <w:proofErr w:type="spellEnd"/>
            <w:r w:rsidRPr="001C2CF2">
              <w:rPr>
                <w:sz w:val="20"/>
              </w:rPr>
              <w:t xml:space="preserve"> kullanan sitelerde </w:t>
            </w:r>
            <w:proofErr w:type="spellStart"/>
            <w:r w:rsidRPr="001C2CF2">
              <w:rPr>
                <w:sz w:val="20"/>
              </w:rPr>
              <w:t>JetPack</w:t>
            </w:r>
            <w:proofErr w:type="spellEnd"/>
            <w:r w:rsidRPr="001C2CF2">
              <w:rPr>
                <w:sz w:val="20"/>
              </w:rPr>
              <w:t xml:space="preserve"> eklentisi tarafından ayarlanır. Bu, </w:t>
            </w:r>
            <w:proofErr w:type="spellStart"/>
            <w:r w:rsidRPr="001C2CF2">
              <w:rPr>
                <w:sz w:val="20"/>
              </w:rPr>
              <w:t>Jetpack</w:t>
            </w:r>
            <w:proofErr w:type="spellEnd"/>
            <w:r w:rsidRPr="001C2CF2">
              <w:rPr>
                <w:sz w:val="20"/>
              </w:rPr>
              <w:t xml:space="preserve"> için yönlendiren davranışını analiz etmek için kullanılan bir yönlendirme çerezidir</w:t>
            </w:r>
            <w:r>
              <w:rPr>
                <w:sz w:val="20"/>
              </w:rPr>
              <w:t>.</w:t>
            </w:r>
          </w:p>
        </w:tc>
      </w:tr>
    </w:tbl>
    <w:p w14:paraId="3736C05D" w14:textId="77777777" w:rsidR="003C2C09" w:rsidRDefault="003C2C09">
      <w:pPr>
        <w:pStyle w:val="BodyText"/>
        <w:rPr>
          <w:b/>
        </w:rPr>
      </w:pPr>
    </w:p>
    <w:p w14:paraId="4A7E75C5" w14:textId="77777777" w:rsidR="003C2C09" w:rsidRDefault="003C2C09">
      <w:pPr>
        <w:pStyle w:val="BodyText"/>
        <w:spacing w:before="6"/>
        <w:rPr>
          <w:b/>
          <w:sz w:val="21"/>
        </w:rPr>
      </w:pPr>
    </w:p>
    <w:p w14:paraId="7078D311" w14:textId="77777777" w:rsidR="003C2C09" w:rsidRDefault="00663EAA">
      <w:pPr>
        <w:ind w:left="220"/>
        <w:rPr>
          <w:b/>
          <w:sz w:val="20"/>
        </w:rPr>
      </w:pPr>
      <w:r>
        <w:rPr>
          <w:b/>
          <w:sz w:val="20"/>
        </w:rPr>
        <w:t>Çerezlerin Kullanımını Nasıl Kontrol Edebilirim?</w:t>
      </w:r>
    </w:p>
    <w:p w14:paraId="66461E79" w14:textId="77777777" w:rsidR="003C2C09" w:rsidRDefault="003C2C09">
      <w:pPr>
        <w:pStyle w:val="BodyText"/>
        <w:rPr>
          <w:b/>
        </w:rPr>
      </w:pPr>
    </w:p>
    <w:p w14:paraId="2B0BE5FE" w14:textId="77777777" w:rsidR="003C2C09" w:rsidRDefault="00663EAA">
      <w:pPr>
        <w:pStyle w:val="BodyText"/>
        <w:ind w:left="220"/>
      </w:pPr>
      <w:r>
        <w:t>Tarayıcınızın ayarlarını değiştirerek çerezlere ilişkin tercihlerinizi kişiselleştirme imkanına sahipsiniz.</w:t>
      </w:r>
    </w:p>
    <w:p w14:paraId="0283198B" w14:textId="77777777" w:rsidR="003C2C09" w:rsidRDefault="003C2C09">
      <w:pPr>
        <w:pStyle w:val="BodyText"/>
        <w:spacing w:before="8"/>
        <w:rPr>
          <w:sz w:val="18"/>
        </w:rPr>
      </w:pPr>
    </w:p>
    <w:tbl>
      <w:tblPr>
        <w:tblStyle w:val="TableNormal1"/>
        <w:tblW w:w="0" w:type="auto"/>
        <w:tblInd w:w="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19"/>
        <w:gridCol w:w="7241"/>
      </w:tblGrid>
      <w:tr w:rsidR="003C2C09" w14:paraId="3F8FEDFD" w14:textId="77777777">
        <w:trPr>
          <w:trHeight w:val="320"/>
        </w:trPr>
        <w:tc>
          <w:tcPr>
            <w:tcW w:w="1819" w:type="dxa"/>
          </w:tcPr>
          <w:p w14:paraId="7A779BEB" w14:textId="77777777" w:rsidR="003C2C09" w:rsidRDefault="00663EAA">
            <w:pPr>
              <w:pStyle w:val="TableParagraph"/>
              <w:spacing w:before="55"/>
              <w:ind w:left="58"/>
              <w:rPr>
                <w:sz w:val="20"/>
              </w:rPr>
            </w:pPr>
            <w:r>
              <w:rPr>
                <w:sz w:val="20"/>
              </w:rPr>
              <w:t xml:space="preserve">Google </w:t>
            </w:r>
            <w:proofErr w:type="spellStart"/>
            <w:r>
              <w:rPr>
                <w:sz w:val="20"/>
              </w:rPr>
              <w:t>Analytics</w:t>
            </w:r>
            <w:proofErr w:type="spellEnd"/>
          </w:p>
        </w:tc>
        <w:tc>
          <w:tcPr>
            <w:tcW w:w="7241" w:type="dxa"/>
          </w:tcPr>
          <w:p w14:paraId="59A58FF1" w14:textId="77777777" w:rsidR="003C2C09" w:rsidRDefault="00000000">
            <w:pPr>
              <w:pStyle w:val="TableParagraph"/>
              <w:spacing w:before="55"/>
              <w:ind w:left="53"/>
              <w:rPr>
                <w:sz w:val="20"/>
              </w:rPr>
            </w:pPr>
            <w:hyperlink r:id="rId7">
              <w:r w:rsidR="00663EAA">
                <w:rPr>
                  <w:color w:val="1153CC"/>
                  <w:sz w:val="20"/>
                  <w:u w:val="single" w:color="1153CC"/>
                </w:rPr>
                <w:t>https://tools.google.com/dlpage/gaoptout</w:t>
              </w:r>
            </w:hyperlink>
          </w:p>
        </w:tc>
      </w:tr>
      <w:tr w:rsidR="003C2C09" w14:paraId="01D5F94A" w14:textId="77777777">
        <w:trPr>
          <w:trHeight w:val="318"/>
        </w:trPr>
        <w:tc>
          <w:tcPr>
            <w:tcW w:w="1819" w:type="dxa"/>
          </w:tcPr>
          <w:p w14:paraId="0FA9C9CC" w14:textId="77777777" w:rsidR="003C2C09" w:rsidRDefault="00663EAA">
            <w:pPr>
              <w:pStyle w:val="TableParagraph"/>
              <w:spacing w:before="49"/>
              <w:ind w:left="58"/>
              <w:rPr>
                <w:sz w:val="20"/>
              </w:rPr>
            </w:pPr>
            <w:r>
              <w:rPr>
                <w:sz w:val="20"/>
              </w:rPr>
              <w:t xml:space="preserve">Google </w:t>
            </w:r>
            <w:proofErr w:type="spellStart"/>
            <w:r>
              <w:rPr>
                <w:sz w:val="20"/>
              </w:rPr>
              <w:t>Chrome</w:t>
            </w:r>
            <w:proofErr w:type="spellEnd"/>
          </w:p>
        </w:tc>
        <w:tc>
          <w:tcPr>
            <w:tcW w:w="7241" w:type="dxa"/>
          </w:tcPr>
          <w:p w14:paraId="7FAF4423" w14:textId="77777777" w:rsidR="003C2C09" w:rsidRDefault="00000000">
            <w:pPr>
              <w:pStyle w:val="TableParagraph"/>
              <w:spacing w:before="49"/>
              <w:ind w:left="53"/>
              <w:rPr>
                <w:sz w:val="20"/>
              </w:rPr>
            </w:pPr>
            <w:hyperlink r:id="rId8">
              <w:r w:rsidR="00663EAA">
                <w:rPr>
                  <w:color w:val="1153CC"/>
                  <w:sz w:val="20"/>
                  <w:u w:val="single" w:color="1153CC"/>
                </w:rPr>
                <w:t>http://www.google.com/support/chrome/bin/answer.py?hl=en&amp;answer=95647</w:t>
              </w:r>
            </w:hyperlink>
          </w:p>
        </w:tc>
      </w:tr>
      <w:tr w:rsidR="003C2C09" w14:paraId="592A4A6B" w14:textId="77777777">
        <w:trPr>
          <w:trHeight w:val="540"/>
        </w:trPr>
        <w:tc>
          <w:tcPr>
            <w:tcW w:w="1819" w:type="dxa"/>
          </w:tcPr>
          <w:p w14:paraId="08C9480E" w14:textId="77777777" w:rsidR="003C2C09" w:rsidRDefault="00663EAA">
            <w:pPr>
              <w:pStyle w:val="TableParagraph"/>
              <w:spacing w:before="161"/>
              <w:ind w:left="58"/>
              <w:rPr>
                <w:sz w:val="20"/>
              </w:rPr>
            </w:pPr>
            <w:r>
              <w:rPr>
                <w:sz w:val="20"/>
              </w:rPr>
              <w:lastRenderedPageBreak/>
              <w:t>Internet Explorer</w:t>
            </w:r>
          </w:p>
        </w:tc>
        <w:tc>
          <w:tcPr>
            <w:tcW w:w="7241" w:type="dxa"/>
          </w:tcPr>
          <w:p w14:paraId="2CDDEF19" w14:textId="77777777" w:rsidR="003C2C09" w:rsidRDefault="00000000">
            <w:pPr>
              <w:pStyle w:val="TableParagraph"/>
              <w:spacing w:before="45"/>
              <w:ind w:left="53" w:right="195"/>
              <w:rPr>
                <w:sz w:val="20"/>
              </w:rPr>
            </w:pPr>
            <w:hyperlink r:id="rId9">
              <w:r w:rsidR="00663EAA">
                <w:rPr>
                  <w:color w:val="1153CC"/>
                  <w:spacing w:val="-3"/>
                  <w:sz w:val="20"/>
                  <w:u w:val="single" w:color="1153CC"/>
                </w:rPr>
                <w:t>https://support.microsoft.com/en-us/help/17442/windows-internet-explorer-delete-manag</w:t>
              </w:r>
            </w:hyperlink>
            <w:r w:rsidR="00663EAA">
              <w:rPr>
                <w:color w:val="1153CC"/>
                <w:spacing w:val="-3"/>
                <w:sz w:val="20"/>
              </w:rPr>
              <w:t xml:space="preserve"> </w:t>
            </w:r>
            <w:hyperlink r:id="rId10">
              <w:r w:rsidR="00663EAA">
                <w:rPr>
                  <w:color w:val="1153CC"/>
                  <w:spacing w:val="-3"/>
                  <w:sz w:val="20"/>
                  <w:u w:val="single" w:color="1153CC"/>
                </w:rPr>
                <w:t>e-</w:t>
              </w:r>
              <w:proofErr w:type="spellStart"/>
              <w:r w:rsidR="00663EAA">
                <w:rPr>
                  <w:color w:val="1153CC"/>
                  <w:spacing w:val="-3"/>
                  <w:sz w:val="20"/>
                  <w:u w:val="single" w:color="1153CC"/>
                </w:rPr>
                <w:t>cookies</w:t>
              </w:r>
              <w:proofErr w:type="spellEnd"/>
            </w:hyperlink>
          </w:p>
        </w:tc>
      </w:tr>
      <w:tr w:rsidR="003C2C09" w14:paraId="36F37FD9" w14:textId="77777777">
        <w:trPr>
          <w:trHeight w:val="318"/>
        </w:trPr>
        <w:tc>
          <w:tcPr>
            <w:tcW w:w="1819" w:type="dxa"/>
          </w:tcPr>
          <w:p w14:paraId="4675CC3E" w14:textId="77777777" w:rsidR="003C2C09" w:rsidRDefault="00663EAA">
            <w:pPr>
              <w:pStyle w:val="TableParagraph"/>
              <w:spacing w:before="50"/>
              <w:ind w:left="58"/>
              <w:rPr>
                <w:sz w:val="20"/>
              </w:rPr>
            </w:pPr>
            <w:proofErr w:type="spellStart"/>
            <w:r>
              <w:rPr>
                <w:sz w:val="20"/>
              </w:rPr>
              <w:t>Mozilla</w:t>
            </w:r>
            <w:proofErr w:type="spellEnd"/>
            <w:r>
              <w:rPr>
                <w:sz w:val="20"/>
              </w:rPr>
              <w:t xml:space="preserve"> </w:t>
            </w:r>
            <w:proofErr w:type="spellStart"/>
            <w:r>
              <w:rPr>
                <w:sz w:val="20"/>
              </w:rPr>
              <w:t>Firefox</w:t>
            </w:r>
            <w:proofErr w:type="spellEnd"/>
          </w:p>
        </w:tc>
        <w:tc>
          <w:tcPr>
            <w:tcW w:w="7241" w:type="dxa"/>
          </w:tcPr>
          <w:p w14:paraId="30292EC1" w14:textId="77777777" w:rsidR="003C2C09" w:rsidRDefault="00000000">
            <w:pPr>
              <w:pStyle w:val="TableParagraph"/>
              <w:spacing w:before="50"/>
              <w:ind w:left="53"/>
              <w:rPr>
                <w:sz w:val="20"/>
              </w:rPr>
            </w:pPr>
            <w:hyperlink r:id="rId11">
              <w:r w:rsidR="00663EAA">
                <w:rPr>
                  <w:color w:val="1153CC"/>
                  <w:sz w:val="20"/>
                  <w:u w:val="single" w:color="1153CC"/>
                </w:rPr>
                <w:t>http://support.mozilla.com/en-US/kb/Cookies</w:t>
              </w:r>
            </w:hyperlink>
          </w:p>
        </w:tc>
      </w:tr>
      <w:tr w:rsidR="003C2C09" w14:paraId="676191E8" w14:textId="77777777">
        <w:trPr>
          <w:trHeight w:val="320"/>
        </w:trPr>
        <w:tc>
          <w:tcPr>
            <w:tcW w:w="1819" w:type="dxa"/>
          </w:tcPr>
          <w:p w14:paraId="367C8A97" w14:textId="77777777" w:rsidR="003C2C09" w:rsidRDefault="00663EAA">
            <w:pPr>
              <w:pStyle w:val="TableParagraph"/>
              <w:spacing w:before="45"/>
              <w:ind w:left="58"/>
              <w:rPr>
                <w:sz w:val="20"/>
              </w:rPr>
            </w:pPr>
            <w:r>
              <w:rPr>
                <w:sz w:val="20"/>
              </w:rPr>
              <w:t>Opera</w:t>
            </w:r>
          </w:p>
        </w:tc>
        <w:tc>
          <w:tcPr>
            <w:tcW w:w="7241" w:type="dxa"/>
          </w:tcPr>
          <w:p w14:paraId="62DD85C4" w14:textId="77777777" w:rsidR="003C2C09" w:rsidRDefault="00000000">
            <w:pPr>
              <w:pStyle w:val="TableParagraph"/>
              <w:spacing w:before="45"/>
              <w:ind w:left="53"/>
              <w:rPr>
                <w:sz w:val="20"/>
              </w:rPr>
            </w:pPr>
            <w:hyperlink r:id="rId12">
              <w:r w:rsidR="00663EAA">
                <w:rPr>
                  <w:color w:val="1153CC"/>
                  <w:sz w:val="20"/>
                  <w:u w:val="single" w:color="1153CC"/>
                </w:rPr>
                <w:t>http://www.opera.com/browser/tutorials/security/privacy/</w:t>
              </w:r>
            </w:hyperlink>
          </w:p>
        </w:tc>
      </w:tr>
      <w:tr w:rsidR="003C2C09" w14:paraId="344B6B1B" w14:textId="77777777">
        <w:trPr>
          <w:trHeight w:val="299"/>
        </w:trPr>
        <w:tc>
          <w:tcPr>
            <w:tcW w:w="1819" w:type="dxa"/>
          </w:tcPr>
          <w:p w14:paraId="25276C17" w14:textId="77777777" w:rsidR="003C2C09" w:rsidRDefault="00663EAA">
            <w:pPr>
              <w:pStyle w:val="TableParagraph"/>
              <w:spacing w:before="39"/>
              <w:ind w:left="58"/>
              <w:rPr>
                <w:sz w:val="20"/>
              </w:rPr>
            </w:pPr>
            <w:r>
              <w:rPr>
                <w:sz w:val="20"/>
              </w:rPr>
              <w:t>Safari</w:t>
            </w:r>
          </w:p>
        </w:tc>
        <w:tc>
          <w:tcPr>
            <w:tcW w:w="7241" w:type="dxa"/>
          </w:tcPr>
          <w:p w14:paraId="746A7D07" w14:textId="77777777" w:rsidR="003C2C09" w:rsidRDefault="00000000">
            <w:pPr>
              <w:pStyle w:val="TableParagraph"/>
              <w:spacing w:before="39"/>
              <w:ind w:left="53"/>
              <w:rPr>
                <w:sz w:val="20"/>
              </w:rPr>
            </w:pPr>
            <w:hyperlink r:id="rId13">
              <w:r w:rsidR="00663EAA">
                <w:rPr>
                  <w:color w:val="1153CC"/>
                  <w:sz w:val="20"/>
                  <w:u w:val="single" w:color="1153CC"/>
                </w:rPr>
                <w:t>https://support.apple.com/kb/ph19214?locale=tr_TR</w:t>
              </w:r>
            </w:hyperlink>
          </w:p>
        </w:tc>
      </w:tr>
    </w:tbl>
    <w:p w14:paraId="4C58C47F" w14:textId="77777777" w:rsidR="003C2C09" w:rsidRDefault="003C2C09">
      <w:pPr>
        <w:pStyle w:val="BodyText"/>
        <w:spacing w:before="1"/>
        <w:rPr>
          <w:sz w:val="21"/>
        </w:rPr>
      </w:pPr>
    </w:p>
    <w:p w14:paraId="0477263D" w14:textId="77777777" w:rsidR="003C2C09" w:rsidRDefault="00663EAA">
      <w:pPr>
        <w:pStyle w:val="Heading1"/>
        <w:ind w:left="220"/>
        <w:jc w:val="left"/>
      </w:pPr>
      <w:bookmarkStart w:id="3" w:name="Kişisel_Veri_Sahibi_(İlgili_Kişi)_Olarak"/>
      <w:bookmarkEnd w:id="3"/>
      <w:r>
        <w:t>Kişisel Veri Sahibi (İlgili Kişi) Olarak Haklarınız Nelerdir?</w:t>
      </w:r>
    </w:p>
    <w:p w14:paraId="6A02AD6D" w14:textId="77777777" w:rsidR="003C2C09" w:rsidRDefault="003C2C09">
      <w:pPr>
        <w:pStyle w:val="BodyText"/>
        <w:rPr>
          <w:b/>
        </w:rPr>
      </w:pPr>
    </w:p>
    <w:p w14:paraId="03C42271" w14:textId="77777777" w:rsidR="003C2C09" w:rsidRDefault="00663EAA" w:rsidP="00210AB8">
      <w:pPr>
        <w:pStyle w:val="BodyText"/>
        <w:ind w:left="220" w:right="317"/>
        <w:jc w:val="both"/>
      </w:pPr>
      <w:r>
        <w:t>Kişisel veri sahipleri Kanunun “ilgili kişinin haklarını düzenleyen” 11’inci maddesi kapsamında aşağıda listeli</w:t>
      </w:r>
      <w:r w:rsidR="00210AB8">
        <w:t xml:space="preserve"> </w:t>
      </w:r>
      <w:r>
        <w:t>haklara sahiptirler:</w:t>
      </w:r>
    </w:p>
    <w:p w14:paraId="1669F57C" w14:textId="77777777" w:rsidR="003C2C09" w:rsidRDefault="003C2C09" w:rsidP="00210AB8">
      <w:pPr>
        <w:pStyle w:val="BodyText"/>
        <w:spacing w:before="1"/>
        <w:jc w:val="both"/>
      </w:pPr>
    </w:p>
    <w:p w14:paraId="79FB64DE" w14:textId="77777777" w:rsidR="003C2C09" w:rsidRPr="00210AB8" w:rsidRDefault="00663EAA" w:rsidP="00210AB8">
      <w:pPr>
        <w:pStyle w:val="ListParagraph"/>
        <w:numPr>
          <w:ilvl w:val="0"/>
          <w:numId w:val="1"/>
        </w:numPr>
        <w:tabs>
          <w:tab w:val="left" w:pos="638"/>
          <w:tab w:val="left" w:pos="639"/>
        </w:tabs>
        <w:ind w:left="638"/>
        <w:jc w:val="both"/>
        <w:rPr>
          <w:sz w:val="20"/>
        </w:rPr>
      </w:pPr>
      <w:r>
        <w:rPr>
          <w:sz w:val="20"/>
        </w:rPr>
        <w:t>Kişisel veri işlenip işlenmediğini</w:t>
      </w:r>
      <w:r>
        <w:rPr>
          <w:spacing w:val="-3"/>
          <w:sz w:val="20"/>
        </w:rPr>
        <w:t xml:space="preserve"> öğrenme,</w:t>
      </w:r>
    </w:p>
    <w:p w14:paraId="3C599C26" w14:textId="77777777" w:rsidR="00210AB8" w:rsidRPr="00210AB8" w:rsidRDefault="00210AB8" w:rsidP="00210AB8">
      <w:pPr>
        <w:numPr>
          <w:ilvl w:val="0"/>
          <w:numId w:val="1"/>
        </w:numPr>
        <w:jc w:val="both"/>
        <w:rPr>
          <w:sz w:val="20"/>
        </w:rPr>
      </w:pPr>
      <w:r w:rsidRPr="00210AB8">
        <w:rPr>
          <w:sz w:val="20"/>
        </w:rPr>
        <w:t>Kişisel verileri işlenmişse buna ilişkin bilgi talep etme,</w:t>
      </w:r>
    </w:p>
    <w:p w14:paraId="54C82F40" w14:textId="77777777" w:rsidR="00210AB8" w:rsidRPr="00210AB8" w:rsidRDefault="00210AB8" w:rsidP="00210AB8">
      <w:pPr>
        <w:numPr>
          <w:ilvl w:val="0"/>
          <w:numId w:val="1"/>
        </w:numPr>
        <w:jc w:val="both"/>
        <w:rPr>
          <w:sz w:val="20"/>
        </w:rPr>
      </w:pPr>
      <w:r w:rsidRPr="00210AB8">
        <w:rPr>
          <w:sz w:val="20"/>
        </w:rPr>
        <w:t>Kişisel verilerin işlenme amacını ve bunların amacına uygun kullanılıp kullanılmadığını öğrenme,</w:t>
      </w:r>
    </w:p>
    <w:p w14:paraId="1EC9951A" w14:textId="77777777" w:rsidR="00210AB8" w:rsidRPr="00210AB8" w:rsidRDefault="00210AB8" w:rsidP="00210AB8">
      <w:pPr>
        <w:numPr>
          <w:ilvl w:val="0"/>
          <w:numId w:val="1"/>
        </w:numPr>
        <w:jc w:val="both"/>
        <w:rPr>
          <w:sz w:val="20"/>
        </w:rPr>
      </w:pPr>
      <w:r w:rsidRPr="00210AB8">
        <w:rPr>
          <w:sz w:val="20"/>
        </w:rPr>
        <w:t>Yurt içinde veya yurt dışında kişisel verilerin aktarıldığı üçüncü kişileri bilme,</w:t>
      </w:r>
    </w:p>
    <w:p w14:paraId="3669BAAC" w14:textId="77777777" w:rsidR="00210AB8" w:rsidRPr="00210AB8" w:rsidRDefault="00210AB8" w:rsidP="00210AB8">
      <w:pPr>
        <w:numPr>
          <w:ilvl w:val="0"/>
          <w:numId w:val="1"/>
        </w:numPr>
        <w:jc w:val="both"/>
        <w:rPr>
          <w:sz w:val="20"/>
        </w:rPr>
      </w:pPr>
      <w:r w:rsidRPr="00210AB8">
        <w:rPr>
          <w:sz w:val="20"/>
        </w:rPr>
        <w:t>Kişisel verilerin eksik veya yanlış işlenmiş olması hâlinde bunların düzeltilmesini isteme ve bu kapsamda yapılan işlemin kişisel verilerin aktarıldığı üçüncü kişilere bildirilmesini isteme,</w:t>
      </w:r>
    </w:p>
    <w:p w14:paraId="112B231E" w14:textId="77777777" w:rsidR="00210AB8" w:rsidRPr="00210AB8" w:rsidRDefault="00210AB8" w:rsidP="00210AB8">
      <w:pPr>
        <w:numPr>
          <w:ilvl w:val="0"/>
          <w:numId w:val="1"/>
        </w:numPr>
        <w:jc w:val="both"/>
        <w:rPr>
          <w:sz w:val="20"/>
        </w:rPr>
      </w:pPr>
      <w:r w:rsidRPr="00210AB8">
        <w:rPr>
          <w:sz w:val="20"/>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3EEEE614" w14:textId="77777777" w:rsidR="00210AB8" w:rsidRPr="00210AB8" w:rsidRDefault="00210AB8" w:rsidP="00210AB8">
      <w:pPr>
        <w:numPr>
          <w:ilvl w:val="0"/>
          <w:numId w:val="1"/>
        </w:numPr>
        <w:jc w:val="both"/>
        <w:rPr>
          <w:sz w:val="20"/>
        </w:rPr>
      </w:pPr>
      <w:r w:rsidRPr="00210AB8">
        <w:rPr>
          <w:sz w:val="20"/>
        </w:rPr>
        <w:t>İşlenen verilerin münhasıran otomatik sistemler vasıtasıyla analiz edilmesi suretiyle kişinin kendisi aleyhine bir sonucun ortaya çıkmasına itiraz etme,</w:t>
      </w:r>
    </w:p>
    <w:p w14:paraId="6DFD5F3C" w14:textId="77777777" w:rsidR="00210AB8" w:rsidRPr="00210AB8" w:rsidRDefault="00210AB8" w:rsidP="00210AB8">
      <w:pPr>
        <w:numPr>
          <w:ilvl w:val="0"/>
          <w:numId w:val="1"/>
        </w:numPr>
        <w:jc w:val="both"/>
        <w:rPr>
          <w:sz w:val="20"/>
        </w:rPr>
      </w:pPr>
      <w:r w:rsidRPr="00210AB8">
        <w:rPr>
          <w:sz w:val="20"/>
        </w:rPr>
        <w:t>Kişisel verilerin kanuna aykırı olarak işlenmesi sebebiyle zarara uğraması hâlinde zararın giderilmesini talep etme.</w:t>
      </w:r>
    </w:p>
    <w:p w14:paraId="2C3B7610" w14:textId="77777777" w:rsidR="00210AB8" w:rsidRPr="00210AB8" w:rsidRDefault="00210AB8" w:rsidP="00210AB8">
      <w:pPr>
        <w:jc w:val="both"/>
        <w:rPr>
          <w:sz w:val="20"/>
        </w:rPr>
      </w:pPr>
    </w:p>
    <w:p w14:paraId="002D01A2" w14:textId="77777777" w:rsidR="00210AB8" w:rsidRPr="00210AB8" w:rsidRDefault="00210AB8" w:rsidP="00210AB8">
      <w:pPr>
        <w:jc w:val="both"/>
        <w:rPr>
          <w:sz w:val="20"/>
        </w:rPr>
      </w:pPr>
      <w:r w:rsidRPr="00210AB8">
        <w:rPr>
          <w:sz w:val="20"/>
        </w:rPr>
        <w:t xml:space="preserve">Listede yer alan hususlara ilişkin tüm taleplerinizi, Veri Sorumlusuna Başvuru Usul ve Esasları Hakkında Tebliğe uygun olarak </w:t>
      </w:r>
      <w:proofErr w:type="spellStart"/>
      <w:r w:rsidRPr="00210AB8">
        <w:rPr>
          <w:sz w:val="20"/>
        </w:rPr>
        <w:t>POLİTUS</w:t>
      </w:r>
      <w:r>
        <w:rPr>
          <w:sz w:val="20"/>
        </w:rPr>
        <w:t>’a</w:t>
      </w:r>
      <w:proofErr w:type="spellEnd"/>
      <w:r w:rsidRPr="00210AB8">
        <w:rPr>
          <w:sz w:val="20"/>
        </w:rPr>
        <w:t xml:space="preserve"> iletebilirsiniz.</w:t>
      </w:r>
    </w:p>
    <w:p w14:paraId="59A451B5" w14:textId="77777777" w:rsidR="00210AB8" w:rsidRPr="00210AB8" w:rsidRDefault="00210AB8" w:rsidP="00210AB8">
      <w:pPr>
        <w:jc w:val="both"/>
        <w:rPr>
          <w:sz w:val="20"/>
        </w:rPr>
      </w:pPr>
    </w:p>
    <w:p w14:paraId="09612A6B" w14:textId="7ED818BA" w:rsidR="00210AB8" w:rsidRDefault="00210AB8" w:rsidP="00D303DD">
      <w:pPr>
        <w:jc w:val="both"/>
        <w:rPr>
          <w:sz w:val="20"/>
        </w:rPr>
        <w:sectPr w:rsidR="00210AB8">
          <w:footerReference w:type="default" r:id="rId14"/>
          <w:pgSz w:w="11920" w:h="16840"/>
          <w:pgMar w:top="1400" w:right="1300" w:bottom="280" w:left="1220" w:header="708" w:footer="708" w:gutter="0"/>
          <w:cols w:space="708"/>
        </w:sectPr>
      </w:pPr>
      <w:r w:rsidRPr="00210AB8">
        <w:rPr>
          <w:sz w:val="20"/>
        </w:rPr>
        <w:t xml:space="preserve">Bu aydınlatma metni </w:t>
      </w:r>
      <w:r w:rsidR="001C2CF2">
        <w:rPr>
          <w:b/>
          <w:sz w:val="20"/>
        </w:rPr>
        <w:t>09.11.2023</w:t>
      </w:r>
      <w:r w:rsidRPr="00210AB8">
        <w:rPr>
          <w:b/>
          <w:sz w:val="20"/>
        </w:rPr>
        <w:t xml:space="preserve"> </w:t>
      </w:r>
      <w:r w:rsidRPr="00210AB8">
        <w:rPr>
          <w:sz w:val="20"/>
        </w:rPr>
        <w:t xml:space="preserve">tarihinde </w:t>
      </w:r>
      <w:r>
        <w:rPr>
          <w:sz w:val="20"/>
        </w:rPr>
        <w:t xml:space="preserve">yayınlanmış </w:t>
      </w:r>
      <w:r w:rsidRPr="00210AB8">
        <w:rPr>
          <w:sz w:val="20"/>
        </w:rPr>
        <w:t>olup, beyanın POLİTUS tarafından kısmen veya tamamen yenilenmesi halinde yürürlük tarihi güncellenecek, internet sitesi aracılığı ile ilgili kişilerin erişimine sunulacakt</w:t>
      </w:r>
      <w:r w:rsidR="00D303DD">
        <w:rPr>
          <w:sz w:val="20"/>
        </w:rPr>
        <w:t>ır.</w:t>
      </w:r>
    </w:p>
    <w:p w14:paraId="6FA4F833" w14:textId="77777777" w:rsidR="003C2C09" w:rsidRDefault="003C2C09" w:rsidP="00210AB8">
      <w:pPr>
        <w:tabs>
          <w:tab w:val="left" w:pos="638"/>
          <w:tab w:val="left" w:pos="639"/>
        </w:tabs>
        <w:spacing w:before="93" w:line="248" w:lineRule="exact"/>
      </w:pPr>
    </w:p>
    <w:sectPr w:rsidR="003C2C09">
      <w:pgSz w:w="11920" w:h="16840"/>
      <w:pgMar w:top="1320" w:right="130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429F" w14:textId="77777777" w:rsidR="00912302" w:rsidRDefault="00912302" w:rsidP="00957DDB">
      <w:r>
        <w:separator/>
      </w:r>
    </w:p>
  </w:endnote>
  <w:endnote w:type="continuationSeparator" w:id="0">
    <w:p w14:paraId="74A9CCCA" w14:textId="77777777" w:rsidR="00912302" w:rsidRDefault="00912302" w:rsidP="0095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ohit Tamil">
    <w:altName w:val="Arial"/>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053905"/>
      <w:docPartObj>
        <w:docPartGallery w:val="Page Numbers (Bottom of Page)"/>
        <w:docPartUnique/>
      </w:docPartObj>
    </w:sdtPr>
    <w:sdtContent>
      <w:p w14:paraId="14EC91F0" w14:textId="77777777" w:rsidR="00957DDB" w:rsidRDefault="00957DDB" w:rsidP="00957DDB">
        <w:pPr>
          <w:pStyle w:val="Footer"/>
        </w:pPr>
        <w:r>
          <w:tab/>
        </w:r>
        <w:r>
          <w:tab/>
        </w:r>
        <w:r>
          <w:fldChar w:fldCharType="begin"/>
        </w:r>
        <w:r>
          <w:instrText>PAGE   \* MERGEFORMAT</w:instrText>
        </w:r>
        <w:r>
          <w:fldChar w:fldCharType="separate"/>
        </w:r>
        <w:r w:rsidR="00210AB8">
          <w:rPr>
            <w:noProof/>
          </w:rPr>
          <w:t>1</w:t>
        </w:r>
        <w:r>
          <w:fldChar w:fldCharType="end"/>
        </w:r>
        <w:r>
          <w:t>/4</w:t>
        </w:r>
      </w:p>
    </w:sdtContent>
  </w:sdt>
  <w:p w14:paraId="52A75A49" w14:textId="77777777" w:rsidR="00957DDB" w:rsidRDefault="00957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A398D" w14:textId="77777777" w:rsidR="00912302" w:rsidRDefault="00912302" w:rsidP="00957DDB">
      <w:r>
        <w:separator/>
      </w:r>
    </w:p>
  </w:footnote>
  <w:footnote w:type="continuationSeparator" w:id="0">
    <w:p w14:paraId="78FAC1DD" w14:textId="77777777" w:rsidR="00912302" w:rsidRDefault="00912302" w:rsidP="0095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91340"/>
    <w:multiLevelType w:val="hybridMultilevel"/>
    <w:tmpl w:val="8730D334"/>
    <w:lvl w:ilvl="0" w:tplc="E832869E">
      <w:numFmt w:val="bullet"/>
      <w:lvlText w:val="-"/>
      <w:lvlJc w:val="left"/>
      <w:pPr>
        <w:ind w:left="640" w:hanging="359"/>
      </w:pPr>
      <w:rPr>
        <w:rFonts w:ascii="Lohit Tamil" w:eastAsia="Lohit Tamil" w:hAnsi="Lohit Tamil" w:cs="Lohit Tamil" w:hint="default"/>
        <w:w w:val="100"/>
        <w:sz w:val="20"/>
        <w:szCs w:val="20"/>
        <w:lang w:val="tr-TR" w:eastAsia="en-US" w:bidi="ar-SA"/>
      </w:rPr>
    </w:lvl>
    <w:lvl w:ilvl="1" w:tplc="CCA46C76">
      <w:numFmt w:val="bullet"/>
      <w:lvlText w:val="•"/>
      <w:lvlJc w:val="left"/>
      <w:pPr>
        <w:ind w:left="1515" w:hanging="359"/>
      </w:pPr>
      <w:rPr>
        <w:rFonts w:hint="default"/>
        <w:lang w:val="tr-TR" w:eastAsia="en-US" w:bidi="ar-SA"/>
      </w:rPr>
    </w:lvl>
    <w:lvl w:ilvl="2" w:tplc="5E0EC152">
      <w:numFmt w:val="bullet"/>
      <w:lvlText w:val="•"/>
      <w:lvlJc w:val="left"/>
      <w:pPr>
        <w:ind w:left="2391" w:hanging="359"/>
      </w:pPr>
      <w:rPr>
        <w:rFonts w:hint="default"/>
        <w:lang w:val="tr-TR" w:eastAsia="en-US" w:bidi="ar-SA"/>
      </w:rPr>
    </w:lvl>
    <w:lvl w:ilvl="3" w:tplc="F0B85AF6">
      <w:numFmt w:val="bullet"/>
      <w:lvlText w:val="•"/>
      <w:lvlJc w:val="left"/>
      <w:pPr>
        <w:ind w:left="3267" w:hanging="359"/>
      </w:pPr>
      <w:rPr>
        <w:rFonts w:hint="default"/>
        <w:lang w:val="tr-TR" w:eastAsia="en-US" w:bidi="ar-SA"/>
      </w:rPr>
    </w:lvl>
    <w:lvl w:ilvl="4" w:tplc="1082B808">
      <w:numFmt w:val="bullet"/>
      <w:lvlText w:val="•"/>
      <w:lvlJc w:val="left"/>
      <w:pPr>
        <w:ind w:left="4143" w:hanging="359"/>
      </w:pPr>
      <w:rPr>
        <w:rFonts w:hint="default"/>
        <w:lang w:val="tr-TR" w:eastAsia="en-US" w:bidi="ar-SA"/>
      </w:rPr>
    </w:lvl>
    <w:lvl w:ilvl="5" w:tplc="9CDAC706">
      <w:numFmt w:val="bullet"/>
      <w:lvlText w:val="•"/>
      <w:lvlJc w:val="left"/>
      <w:pPr>
        <w:ind w:left="5019" w:hanging="359"/>
      </w:pPr>
      <w:rPr>
        <w:rFonts w:hint="default"/>
        <w:lang w:val="tr-TR" w:eastAsia="en-US" w:bidi="ar-SA"/>
      </w:rPr>
    </w:lvl>
    <w:lvl w:ilvl="6" w:tplc="C8307D1E">
      <w:numFmt w:val="bullet"/>
      <w:lvlText w:val="•"/>
      <w:lvlJc w:val="left"/>
      <w:pPr>
        <w:ind w:left="5895" w:hanging="359"/>
      </w:pPr>
      <w:rPr>
        <w:rFonts w:hint="default"/>
        <w:lang w:val="tr-TR" w:eastAsia="en-US" w:bidi="ar-SA"/>
      </w:rPr>
    </w:lvl>
    <w:lvl w:ilvl="7" w:tplc="898A1CF2">
      <w:numFmt w:val="bullet"/>
      <w:lvlText w:val="•"/>
      <w:lvlJc w:val="left"/>
      <w:pPr>
        <w:ind w:left="6771" w:hanging="359"/>
      </w:pPr>
      <w:rPr>
        <w:rFonts w:hint="default"/>
        <w:lang w:val="tr-TR" w:eastAsia="en-US" w:bidi="ar-SA"/>
      </w:rPr>
    </w:lvl>
    <w:lvl w:ilvl="8" w:tplc="EDB007F2">
      <w:numFmt w:val="bullet"/>
      <w:lvlText w:val="•"/>
      <w:lvlJc w:val="left"/>
      <w:pPr>
        <w:ind w:left="7647" w:hanging="359"/>
      </w:pPr>
      <w:rPr>
        <w:rFonts w:hint="default"/>
        <w:lang w:val="tr-TR" w:eastAsia="en-US" w:bidi="ar-SA"/>
      </w:rPr>
    </w:lvl>
  </w:abstractNum>
  <w:num w:numId="1" w16cid:durableId="194795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09"/>
    <w:rsid w:val="001C2CF2"/>
    <w:rsid w:val="00210AB8"/>
    <w:rsid w:val="003100CA"/>
    <w:rsid w:val="003C2C09"/>
    <w:rsid w:val="00663EAA"/>
    <w:rsid w:val="0080536E"/>
    <w:rsid w:val="00912302"/>
    <w:rsid w:val="00913D95"/>
    <w:rsid w:val="00957DDB"/>
    <w:rsid w:val="00D303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47D4"/>
  <w15:docId w15:val="{8513C8A7-9EEA-4DF7-965F-4F5CC008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Heading1">
    <w:name w:val="heading 1"/>
    <w:basedOn w:val="Normal"/>
    <w:uiPriority w:val="1"/>
    <w:qFormat/>
    <w:pPr>
      <w:ind w:left="218"/>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38" w:hanging="360"/>
    </w:pPr>
  </w:style>
  <w:style w:type="paragraph" w:customStyle="1" w:styleId="TableParagraph">
    <w:name w:val="Table Paragraph"/>
    <w:basedOn w:val="Normal"/>
    <w:uiPriority w:val="1"/>
    <w:qFormat/>
    <w:pPr>
      <w:ind w:left="117"/>
    </w:pPr>
  </w:style>
  <w:style w:type="paragraph" w:styleId="Header">
    <w:name w:val="header"/>
    <w:basedOn w:val="Normal"/>
    <w:link w:val="HeaderChar"/>
    <w:uiPriority w:val="99"/>
    <w:unhideWhenUsed/>
    <w:rsid w:val="00957DDB"/>
    <w:pPr>
      <w:tabs>
        <w:tab w:val="center" w:pos="4536"/>
        <w:tab w:val="right" w:pos="9072"/>
      </w:tabs>
    </w:pPr>
  </w:style>
  <w:style w:type="character" w:customStyle="1" w:styleId="HeaderChar">
    <w:name w:val="Header Char"/>
    <w:basedOn w:val="DefaultParagraphFont"/>
    <w:link w:val="Header"/>
    <w:uiPriority w:val="99"/>
    <w:rsid w:val="00957DDB"/>
    <w:rPr>
      <w:rFonts w:ascii="Times New Roman" w:eastAsia="Times New Roman" w:hAnsi="Times New Roman" w:cs="Times New Roman"/>
      <w:lang w:val="tr-TR"/>
    </w:rPr>
  </w:style>
  <w:style w:type="paragraph" w:styleId="Footer">
    <w:name w:val="footer"/>
    <w:basedOn w:val="Normal"/>
    <w:link w:val="FooterChar"/>
    <w:uiPriority w:val="99"/>
    <w:unhideWhenUsed/>
    <w:rsid w:val="00957DDB"/>
    <w:pPr>
      <w:tabs>
        <w:tab w:val="center" w:pos="4536"/>
        <w:tab w:val="right" w:pos="9072"/>
      </w:tabs>
    </w:pPr>
  </w:style>
  <w:style w:type="character" w:customStyle="1" w:styleId="FooterChar">
    <w:name w:val="Footer Char"/>
    <w:basedOn w:val="DefaultParagraphFont"/>
    <w:link w:val="Footer"/>
    <w:uiPriority w:val="99"/>
    <w:rsid w:val="00957DDB"/>
    <w:rPr>
      <w:rFonts w:ascii="Times New Roman" w:eastAsia="Times New Roman" w:hAnsi="Times New Roman" w:cs="Times New Roman"/>
      <w:lang w:val="tr-TR"/>
    </w:rPr>
  </w:style>
  <w:style w:type="character" w:styleId="CommentReference">
    <w:name w:val="annotation reference"/>
    <w:basedOn w:val="DefaultParagraphFont"/>
    <w:uiPriority w:val="99"/>
    <w:semiHidden/>
    <w:unhideWhenUsed/>
    <w:rsid w:val="00210AB8"/>
    <w:rPr>
      <w:sz w:val="16"/>
      <w:szCs w:val="16"/>
    </w:rPr>
  </w:style>
  <w:style w:type="paragraph" w:styleId="CommentText">
    <w:name w:val="annotation text"/>
    <w:basedOn w:val="Normal"/>
    <w:link w:val="CommentTextChar"/>
    <w:uiPriority w:val="99"/>
    <w:semiHidden/>
    <w:unhideWhenUsed/>
    <w:rsid w:val="00210AB8"/>
    <w:rPr>
      <w:sz w:val="20"/>
      <w:szCs w:val="20"/>
    </w:rPr>
  </w:style>
  <w:style w:type="character" w:customStyle="1" w:styleId="CommentTextChar">
    <w:name w:val="Comment Text Char"/>
    <w:basedOn w:val="DefaultParagraphFont"/>
    <w:link w:val="CommentText"/>
    <w:uiPriority w:val="99"/>
    <w:semiHidden/>
    <w:rsid w:val="00210AB8"/>
    <w:rPr>
      <w:rFonts w:ascii="Times New Roman" w:eastAsia="Times New Roman" w:hAnsi="Times New Roman" w:cs="Times New Roman"/>
      <w:sz w:val="20"/>
      <w:szCs w:val="20"/>
      <w:lang w:val="tr-TR"/>
    </w:rPr>
  </w:style>
  <w:style w:type="paragraph" w:styleId="CommentSubject">
    <w:name w:val="annotation subject"/>
    <w:basedOn w:val="CommentText"/>
    <w:next w:val="CommentText"/>
    <w:link w:val="CommentSubjectChar"/>
    <w:uiPriority w:val="99"/>
    <w:semiHidden/>
    <w:unhideWhenUsed/>
    <w:rsid w:val="00210AB8"/>
    <w:rPr>
      <w:b/>
      <w:bCs/>
    </w:rPr>
  </w:style>
  <w:style w:type="character" w:customStyle="1" w:styleId="CommentSubjectChar">
    <w:name w:val="Comment Subject Char"/>
    <w:basedOn w:val="CommentTextChar"/>
    <w:link w:val="CommentSubject"/>
    <w:uiPriority w:val="99"/>
    <w:semiHidden/>
    <w:rsid w:val="00210AB8"/>
    <w:rPr>
      <w:rFonts w:ascii="Times New Roman" w:eastAsia="Times New Roman" w:hAnsi="Times New Roman" w:cs="Times New Roman"/>
      <w:b/>
      <w:bCs/>
      <w:sz w:val="20"/>
      <w:szCs w:val="20"/>
      <w:lang w:val="tr-TR"/>
    </w:rPr>
  </w:style>
  <w:style w:type="paragraph" w:styleId="BalloonText">
    <w:name w:val="Balloon Text"/>
    <w:basedOn w:val="Normal"/>
    <w:link w:val="BalloonTextChar"/>
    <w:uiPriority w:val="99"/>
    <w:semiHidden/>
    <w:unhideWhenUsed/>
    <w:rsid w:val="00210A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AB8"/>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ogle.com/support/chrome/bin/answer.py?hl=en&amp;answer=95647" TargetMode="External"/><Relationship Id="rId13" Type="http://schemas.openxmlformats.org/officeDocument/2006/relationships/hyperlink" Target="https://support.apple.com/kb/ph19214?locale=tr_TR" TargetMode="External"/><Relationship Id="rId3" Type="http://schemas.openxmlformats.org/officeDocument/2006/relationships/settings" Target="settings.xml"/><Relationship Id="rId7" Type="http://schemas.openxmlformats.org/officeDocument/2006/relationships/hyperlink" Target="https://tools.google.com/dlpage/gaoptout" TargetMode="External"/><Relationship Id="rId12" Type="http://schemas.openxmlformats.org/officeDocument/2006/relationships/hyperlink" Target="http://www.opera.com/browser/tutorials/security/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port.mozilla.com/en-US/kb/Cook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upport.microsoft.com/en-us/help/17442/windows-internet-explorer-delete-manage-cookies" TargetMode="External"/><Relationship Id="rId4" Type="http://schemas.openxmlformats.org/officeDocument/2006/relationships/webSettings" Target="webSettings.xml"/><Relationship Id="rId9" Type="http://schemas.openxmlformats.org/officeDocument/2006/relationships/hyperlink" Target="https://support.microsoft.com/en-us/help/17442/windows-internet-explorer-delete-manage-cook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787</Words>
  <Characters>4489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30052022_MLPCARE - Cerez Politi kası_v1_14.02.2021_ODrev.02..docx</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30052022_MLPCARE - Cerez Politi kası_v1_14.02.2021_ODrev.02..docx</dc:title>
  <dc:creator>Gonca Karaca Yiğit</dc:creator>
  <cp:lastModifiedBy>Erdem Yörük</cp:lastModifiedBy>
  <cp:revision>4</cp:revision>
  <dcterms:created xsi:type="dcterms:W3CDTF">2023-10-22T15:00:00Z</dcterms:created>
  <dcterms:modified xsi:type="dcterms:W3CDTF">2023-11-09T12:58:00Z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Word için Acrobat PDFMaker 22</vt:lpwstr>
  </property>
  <property fmtid="{D5CDD505-2E9C-101B-9397-08002B2CF9AE}" pid="4" name="LastSaved">
    <vt:filetime>2022-12-08T00:00:00Z</vt:filetime>
  </property>
</Properties>
</file>